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Кабінету Міністрів України</w:t>
      </w:r>
    </w:p>
    <w:p w:rsidR="00000000" w:rsidDel="00000000" w:rsidP="00000000" w:rsidRDefault="00000000" w:rsidRPr="00000000" w14:paraId="0000000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Міністерству енергетики та вугільної промисловості України</w:t>
      </w:r>
    </w:p>
    <w:p w:rsidR="00000000" w:rsidDel="00000000" w:rsidP="00000000" w:rsidRDefault="00000000" w:rsidRPr="00000000" w14:paraId="00000002">
      <w:pPr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(Прізвище  Ім’я По батькові </w:t>
      </w:r>
    </w:p>
    <w:p w:rsidR="00000000" w:rsidDel="00000000" w:rsidP="00000000" w:rsidRDefault="00000000" w:rsidRPr="00000000" w14:paraId="00000003">
      <w:pPr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Поштова / електронна адреса</w:t>
      </w:r>
    </w:p>
    <w:p w:rsidR="00000000" w:rsidDel="00000000" w:rsidP="00000000" w:rsidRDefault="00000000" w:rsidRPr="00000000" w14:paraId="00000004">
      <w:pPr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Контактний телефон</w:t>
      </w:r>
      <w:r w:rsidDel="00000000" w:rsidR="00000000" w:rsidRPr="00000000">
        <w:rPr>
          <w:i w:val="1"/>
          <w:rtl w:val="0"/>
        </w:rPr>
        <w:t xml:space="preserve">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Звернення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Мені як споживачу природного газу, помешкання якого не обладнано лічильником природного газу  надійшов рахунок від (</w:t>
      </w:r>
      <w:r w:rsidDel="00000000" w:rsidR="00000000" w:rsidRPr="00000000">
        <w:rPr>
          <w:highlight w:val="yellow"/>
          <w:rtl w:val="0"/>
        </w:rPr>
        <w:t xml:space="preserve">вказати газзбут, який надіслав рахунок</w:t>
      </w:r>
      <w:r w:rsidDel="00000000" w:rsidR="00000000" w:rsidRPr="00000000">
        <w:rPr>
          <w:rtl w:val="0"/>
        </w:rPr>
        <w:t xml:space="preserve">), в якому норми споживання природного зросли в три рази понад ті, які я сплачував раніше. Це в три рази збільшило мої витрати на природний газ, що є відчутним для моєї сім’ї. Більше того, з досвіду моїх сусідів, помешкання яких обладнані лічильниками газу, фактичне споживання газу є в рази меншим ніж з мене вимагають сплатити.</w:t>
      </w:r>
    </w:p>
    <w:p w:rsidR="00000000" w:rsidDel="00000000" w:rsidP="00000000" w:rsidRDefault="00000000" w:rsidRPr="00000000" w14:paraId="00000008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Як я дізнався із засобів масової інформації, це сталося внаслідок набрання законної сили 9 серпня 2018 року рішення Окружного адміністративного суду м. Києва від  30 травня 2018 року у справі № 826/2507/18 за позовом ПАТ «Хмельницькгаз» до Кабінету Міністрів України про визнання протиправними та нечинними постанови Кабінету Міністрів України від 23 березня 2016 року № 203 «Про норми споживання природного газу населенням у разі відсутності газових лічильників»  (далі – Постанова КМУ № 203) та пункт 1 Переліку постанов Кабінету Міністрів України, що втратили чинність, затвердженого постановою Кабінету Міністрів України від 23 березня 2016 року № 204 (далі – пункт 1 переліку до Постанови КМУ № 204). Зазначене рішення залишено без змін судами апеляційної та касаційної інстанції.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Ознайомившись із рішенням суду я дізнався, що Постанова  КМУ № 203 та пункт 1 переліку до Постанови КМУ № 204 були визнані протиправними та нечинними у зв’язку із порушенням процедури підготовки рішень Кабінету Міністрів України з боку Міністерства енергетики та вугільної промисловості України.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Незважаючи на те, що рішення суду було прийнято в травні 2018 до цього часу, а вже пройшло майже 8 місяців, не прийнято нового рішення Кабінету Міністрів України про встановлення нових та обґрунтованих норм споживання. Кожен місяць такого злочинного зволікання лягає тягарем на наш сімейний бюджет.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Вимагаю вжити термінових та дієвих заходів з метою: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встановити обґрунтовані норми споживання природного газу для споживачів, помешкання яких не обладнані індивідуальними лічильниками газу;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притягнути до відповідальності посадових осіб, які допустили порушення процедури підготовки Постанови КМУ № 203 та Постанови КМУ № 204;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притягнути до відповідальності посадових осіб, які допустили бездіяльність в підготовці нових рішень Кабінету Міністрів України щодо встановлення обґрунтованих норм споживання природного газу споживачами, помешкання яких не обладнані індивідуальними лічильниками газу.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За результатами розгляду звернення прошу поінформувати мене в порядку та строки визначені законодавством.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(Дата) </w:t>
        <w:tab/>
        <w:tab/>
        <w:tab/>
        <w:tab/>
        <w:tab/>
        <w:tab/>
        <w:tab/>
        <w:tab/>
        <w:tab/>
        <w:tab/>
        <w:tab/>
        <w:t xml:space="preserve">(Підпис)</w:t>
      </w: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